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C48" w:rsidRDefault="00F12C48" w:rsidP="00F12C48">
      <w:pPr>
        <w:pStyle w:val="Standard"/>
        <w:widowControl w:val="0"/>
        <w:jc w:val="both"/>
        <w:rPr>
          <w:rFonts w:ascii="Arial" w:hAnsi="Arial" w:cs="Arial"/>
        </w:rPr>
      </w:pPr>
    </w:p>
    <w:tbl>
      <w:tblPr>
        <w:tblW w:w="9474" w:type="dxa"/>
        <w:tblInd w:w="-2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57"/>
        <w:gridCol w:w="62"/>
        <w:gridCol w:w="4755"/>
      </w:tblGrid>
      <w:tr w:rsidR="00F12C48" w:rsidTr="00D62382">
        <w:tblPrEx>
          <w:tblCellMar>
            <w:top w:w="0" w:type="dxa"/>
            <w:bottom w:w="0" w:type="dxa"/>
          </w:tblCellMar>
        </w:tblPrEx>
        <w:tc>
          <w:tcPr>
            <w:tcW w:w="4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F12C48" w:rsidRDefault="00F12C48" w:rsidP="00D62382">
            <w:pPr>
              <w:pStyle w:val="Standard"/>
            </w:pPr>
            <w:r>
              <w:rPr>
                <w:rFonts w:ascii="Arial" w:hAnsi="Arial" w:cs="Arial"/>
                <w:b/>
                <w:bCs/>
              </w:rPr>
              <w:t>TIPO DE CONTRATO:</w:t>
            </w:r>
            <w:r>
              <w:rPr>
                <w:rFonts w:ascii="Arial" w:hAnsi="Arial" w:cs="Arial"/>
                <w:i/>
                <w:iCs/>
              </w:rPr>
              <w:t xml:space="preserve"> </w:t>
            </w:r>
            <w:r>
              <w:rPr>
                <w:rFonts w:ascii="Arial" w:hAnsi="Arial" w:cs="Arial"/>
              </w:rPr>
              <w:t>SERVICIOS</w:t>
            </w:r>
          </w:p>
        </w:tc>
        <w:tc>
          <w:tcPr>
            <w:tcW w:w="48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F12C48" w:rsidRDefault="00F12C48" w:rsidP="00D62382">
            <w:pPr>
              <w:pStyle w:val="Standard"/>
            </w:pPr>
            <w:r>
              <w:rPr>
                <w:rFonts w:ascii="Arial" w:hAnsi="Arial" w:cs="Arial"/>
                <w:b/>
                <w:bCs/>
              </w:rPr>
              <w:t>EXPEDIENTE:</w:t>
            </w:r>
            <w:r>
              <w:rPr>
                <w:rFonts w:ascii="Arial" w:hAnsi="Arial" w:cs="Arial"/>
                <w:i/>
                <w:i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2022023</w:t>
            </w:r>
            <w:r w:rsidRPr="00557B0A">
              <w:rPr>
                <w:rFonts w:ascii="Arial" w:hAnsi="Arial" w:cs="Arial"/>
                <w:b/>
              </w:rPr>
              <w:t>-DCE</w:t>
            </w:r>
          </w:p>
        </w:tc>
      </w:tr>
      <w:tr w:rsidR="00F12C48" w:rsidTr="00D62382">
        <w:tblPrEx>
          <w:tblCellMar>
            <w:top w:w="0" w:type="dxa"/>
            <w:bottom w:w="0" w:type="dxa"/>
          </w:tblCellMar>
        </w:tblPrEx>
        <w:tc>
          <w:tcPr>
            <w:tcW w:w="9474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F12C48" w:rsidRDefault="00F12C48" w:rsidP="00D62382">
            <w:pPr>
              <w:pStyle w:val="Standard"/>
              <w:jc w:val="both"/>
            </w:pPr>
            <w:r>
              <w:rPr>
                <w:rFonts w:ascii="Arial" w:hAnsi="Arial" w:cs="Arial"/>
                <w:b/>
                <w:spacing w:val="-3"/>
              </w:rPr>
              <w:t>PRODUCTO O SERVICIO: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/>
                <w:spacing w:val="-3"/>
              </w:rPr>
              <w:t xml:space="preserve">Diseño, montaje y desmontaje para decoración del pabellón regional de la Cámara de Comercio de Murcia, dividido en 6 stands individuales </w:t>
            </w:r>
            <w:r>
              <w:rPr>
                <w:rFonts w:ascii="ArialMT" w:eastAsia="MS Mincho" w:hAnsi="ArialMT" w:cs="ArialMT"/>
                <w:lang w:eastAsia="ja-JP"/>
              </w:rPr>
              <w:t>para la feria DJAZAGRO en ARGEL.</w:t>
            </w:r>
          </w:p>
        </w:tc>
      </w:tr>
      <w:tr w:rsidR="00F12C48" w:rsidTr="00D62382">
        <w:tblPrEx>
          <w:tblCellMar>
            <w:top w:w="0" w:type="dxa"/>
            <w:bottom w:w="0" w:type="dxa"/>
          </w:tblCellMar>
        </w:tblPrEx>
        <w:tc>
          <w:tcPr>
            <w:tcW w:w="9474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F12C48" w:rsidRDefault="00F12C48" w:rsidP="00D62382">
            <w:pPr>
              <w:pStyle w:val="Standard"/>
              <w:spacing w:after="120"/>
              <w:jc w:val="both"/>
              <w:rPr>
                <w:rFonts w:ascii="Arial" w:hAnsi="Arial" w:cs="Arial"/>
                <w:b/>
                <w:spacing w:val="-3"/>
              </w:rPr>
            </w:pPr>
            <w:r>
              <w:rPr>
                <w:rFonts w:ascii="Arial" w:hAnsi="Arial" w:cs="Arial"/>
                <w:b/>
                <w:spacing w:val="-3"/>
              </w:rPr>
              <w:t>LICITADOR</w:t>
            </w:r>
          </w:p>
          <w:p w:rsidR="00F12C48" w:rsidRDefault="00F12C48" w:rsidP="00D62382">
            <w:pPr>
              <w:pStyle w:val="Standard"/>
              <w:spacing w:after="60"/>
              <w:jc w:val="both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Nombre y apellidos o denominación social:</w:t>
            </w:r>
          </w:p>
          <w:p w:rsidR="00F12C48" w:rsidRDefault="00F12C48" w:rsidP="00D62382">
            <w:pPr>
              <w:pStyle w:val="Standard"/>
              <w:spacing w:after="60"/>
              <w:jc w:val="both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NIF:</w:t>
            </w:r>
          </w:p>
          <w:p w:rsidR="00F12C48" w:rsidRDefault="00F12C48" w:rsidP="00D62382">
            <w:pPr>
              <w:pStyle w:val="Standard"/>
              <w:spacing w:after="60"/>
              <w:jc w:val="both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Representante (en su caso):</w:t>
            </w:r>
          </w:p>
        </w:tc>
      </w:tr>
      <w:tr w:rsidR="00F12C48" w:rsidTr="00D62382">
        <w:tblPrEx>
          <w:tblCellMar>
            <w:top w:w="0" w:type="dxa"/>
            <w:bottom w:w="0" w:type="dxa"/>
          </w:tblCellMar>
        </w:tblPrEx>
        <w:tc>
          <w:tcPr>
            <w:tcW w:w="9474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F12C48" w:rsidRDefault="00F12C48" w:rsidP="00D62382">
            <w:pPr>
              <w:pStyle w:val="Standard"/>
              <w:spacing w:after="113"/>
              <w:jc w:val="both"/>
            </w:pPr>
            <w:r>
              <w:rPr>
                <w:rFonts w:ascii="Arial" w:hAnsi="Arial" w:cs="Arial"/>
                <w:b/>
                <w:bCs/>
                <w:spacing w:val="-3"/>
              </w:rPr>
              <w:t>OFERTA ECONÓMICA</w:t>
            </w:r>
          </w:p>
          <w:p w:rsidR="00F12C48" w:rsidRDefault="00F12C48" w:rsidP="00D62382">
            <w:pPr>
              <w:pStyle w:val="Standard"/>
              <w:widowControl w:val="0"/>
              <w:suppressAutoHyphens w:val="0"/>
              <w:spacing w:after="113"/>
              <w:jc w:val="both"/>
            </w:pPr>
            <w:r>
              <w:rPr>
                <w:rFonts w:ascii="Arial" w:hAnsi="Arial" w:cs="Arial"/>
                <w:spacing w:val="-3"/>
              </w:rPr>
              <w:t>De cara a la aplicación de los criterios de adjudicación previstos en los apartados 2 y 7.1 del Pliego de cláusulas administrativas que rige el expediente de referencia, el licitador formula la siguiente oferta económica:</w:t>
            </w:r>
          </w:p>
          <w:p w:rsidR="00F12C48" w:rsidRDefault="00F12C48" w:rsidP="00D62382">
            <w:pPr>
              <w:pStyle w:val="Standard"/>
              <w:numPr>
                <w:ilvl w:val="0"/>
                <w:numId w:val="1"/>
              </w:numPr>
              <w:spacing w:after="113"/>
              <w:jc w:val="both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Precio por metro cuadrado:</w:t>
            </w:r>
          </w:p>
          <w:p w:rsidR="00F12C48" w:rsidRDefault="00F12C48" w:rsidP="00D62382">
            <w:pPr>
              <w:pStyle w:val="Standard"/>
              <w:numPr>
                <w:ilvl w:val="0"/>
                <w:numId w:val="1"/>
              </w:numPr>
              <w:spacing w:after="113"/>
              <w:jc w:val="both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Importe global de la oferta económica:</w:t>
            </w:r>
          </w:p>
          <w:p w:rsidR="00F12C48" w:rsidRDefault="00F12C48" w:rsidP="00D62382">
            <w:pPr>
              <w:pStyle w:val="Standard"/>
              <w:jc w:val="both"/>
            </w:pPr>
            <w:r>
              <w:rPr>
                <w:rFonts w:ascii="Arial" w:hAnsi="Arial" w:cs="Arial"/>
                <w:i/>
                <w:iCs/>
                <w:spacing w:val="-3"/>
              </w:rPr>
              <w:t>[Consignar ambos importes en cifras y caracteres alfabéticos]</w:t>
            </w:r>
          </w:p>
        </w:tc>
      </w:tr>
      <w:tr w:rsidR="00F12C48" w:rsidTr="00F12C48">
        <w:tblPrEx>
          <w:tblCellMar>
            <w:top w:w="0" w:type="dxa"/>
            <w:bottom w:w="0" w:type="dxa"/>
          </w:tblCellMar>
        </w:tblPrEx>
        <w:trPr>
          <w:trHeight w:val="2405"/>
        </w:trPr>
        <w:tc>
          <w:tcPr>
            <w:tcW w:w="9474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F12C48" w:rsidRDefault="00F12C48" w:rsidP="00D62382">
            <w:pPr>
              <w:pStyle w:val="Standard"/>
              <w:spacing w:after="113"/>
              <w:jc w:val="both"/>
              <w:rPr>
                <w:rFonts w:ascii="Arial" w:hAnsi="Arial" w:cs="Arial"/>
                <w:b/>
                <w:bCs/>
                <w:spacing w:val="-3"/>
              </w:rPr>
            </w:pPr>
            <w:r>
              <w:rPr>
                <w:rFonts w:ascii="Arial" w:hAnsi="Arial" w:cs="Arial"/>
                <w:b/>
                <w:bCs/>
                <w:spacing w:val="-3"/>
              </w:rPr>
              <w:t>INFORMACIÓN ECONÓMICA ADICIONAL</w:t>
            </w:r>
          </w:p>
          <w:p w:rsidR="00F12C48" w:rsidRDefault="00F12C48" w:rsidP="00D62382">
            <w:pPr>
              <w:pStyle w:val="Textbody"/>
              <w:keepNext/>
              <w:spacing w:after="113"/>
              <w:jc w:val="both"/>
              <w:rPr>
                <w:rFonts w:ascii="Arial" w:eastAsia="ArialMT" w:hAnsi="Arial" w:cs="Arial"/>
              </w:rPr>
            </w:pPr>
            <w:r>
              <w:rPr>
                <w:rFonts w:ascii="Arial" w:eastAsia="ArialMT" w:hAnsi="Arial" w:cs="Arial"/>
              </w:rPr>
              <w:t>Con el fin de poder acogerse a las posibles modificaciones previstas en el apartado 3 del Pliego de cláusulas administrativas, se especifica de forma separada el precio de los siguientes servicios:</w:t>
            </w:r>
          </w:p>
          <w:p w:rsidR="00F12C48" w:rsidRDefault="00F12C48" w:rsidP="00D62382">
            <w:pPr>
              <w:pStyle w:val="Textbody"/>
              <w:numPr>
                <w:ilvl w:val="0"/>
                <w:numId w:val="2"/>
              </w:numPr>
              <w:spacing w:after="11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Pantallas (mínimo 40’) con USB para la proyección de vídeos en los stands individuales.</w:t>
            </w:r>
          </w:p>
          <w:p w:rsidR="00F12C48" w:rsidRDefault="00F12C48" w:rsidP="00D62382">
            <w:pPr>
              <w:pStyle w:val="Textbody"/>
              <w:numPr>
                <w:ilvl w:val="0"/>
                <w:numId w:val="2"/>
              </w:numPr>
              <w:spacing w:after="113"/>
              <w:jc w:val="both"/>
              <w:rPr>
                <w:rFonts w:ascii="Arial" w:hAnsi="Arial" w:cs="Arial"/>
              </w:rPr>
            </w:pPr>
          </w:p>
          <w:p w:rsidR="00F12C48" w:rsidRDefault="00F12C48" w:rsidP="00D62382">
            <w:pPr>
              <w:pStyle w:val="Textbody"/>
              <w:widowControl w:val="0"/>
              <w:suppressAutoHyphens w:val="0"/>
              <w:jc w:val="both"/>
              <w:rPr>
                <w:rFonts w:ascii="Arial" w:eastAsia="ArialMT" w:hAnsi="Arial" w:cs="Arial"/>
              </w:rPr>
            </w:pPr>
            <w:r>
              <w:rPr>
                <w:rFonts w:ascii="Arial" w:eastAsia="ArialMT" w:hAnsi="Arial" w:cs="Arial"/>
              </w:rPr>
              <w:t>Los precios indicados son o individualizados por stand o bien para el total de los 6 stands, a concretar por el licitador, según las condiciones especificadas en el Pliego de prescripciones técnicas que regula el presente procedimiento de contratación.</w:t>
            </w:r>
          </w:p>
        </w:tc>
      </w:tr>
      <w:tr w:rsidR="00F12C48" w:rsidTr="00D62382">
        <w:tblPrEx>
          <w:tblCellMar>
            <w:top w:w="0" w:type="dxa"/>
            <w:bottom w:w="0" w:type="dxa"/>
          </w:tblCellMar>
        </w:tblPrEx>
        <w:tc>
          <w:tcPr>
            <w:tcW w:w="47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F12C48" w:rsidRDefault="00F12C48" w:rsidP="00D62382">
            <w:pPr>
              <w:pStyle w:val="Standard"/>
              <w:widowControl w:val="0"/>
              <w:suppressAutoHyphens w:val="0"/>
              <w:jc w:val="both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De acuerdo con lo previsto en el pliego de cláusulas administrativas y en el pliego de prescripciones técnicas, y con sujeción a lo establecido en la Ley 9/2017, de 8 de noviembre, de Contratos del Sector Público, el licitador formula la presente oferta económica en el expediente de referencia.</w:t>
            </w:r>
          </w:p>
        </w:tc>
        <w:tc>
          <w:tcPr>
            <w:tcW w:w="475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F12C48" w:rsidRDefault="00F12C48" w:rsidP="00D62382">
            <w:pPr>
              <w:pStyle w:val="Standard"/>
              <w:snapToGrid w:val="0"/>
              <w:jc w:val="both"/>
              <w:rPr>
                <w:rFonts w:ascii="Arial" w:hAnsi="Arial" w:cs="Arial"/>
                <w:spacing w:val="-3"/>
              </w:rPr>
            </w:pPr>
          </w:p>
          <w:p w:rsidR="00F12C48" w:rsidRDefault="00F12C48" w:rsidP="00D62382">
            <w:pPr>
              <w:pStyle w:val="Standard"/>
              <w:jc w:val="both"/>
              <w:rPr>
                <w:rFonts w:ascii="Arial" w:hAnsi="Arial" w:cs="Arial"/>
                <w:spacing w:val="-3"/>
              </w:rPr>
            </w:pPr>
          </w:p>
          <w:p w:rsidR="00F12C48" w:rsidRDefault="00F12C48" w:rsidP="00D62382">
            <w:pPr>
              <w:pStyle w:val="Standard"/>
              <w:jc w:val="both"/>
              <w:rPr>
                <w:rFonts w:ascii="Arial" w:hAnsi="Arial" w:cs="Arial"/>
                <w:spacing w:val="-3"/>
              </w:rPr>
            </w:pPr>
          </w:p>
          <w:p w:rsidR="00F12C48" w:rsidRDefault="00F12C48" w:rsidP="00D62382">
            <w:pPr>
              <w:pStyle w:val="Standard"/>
              <w:jc w:val="both"/>
              <w:rPr>
                <w:rFonts w:ascii="Arial" w:hAnsi="Arial" w:cs="Arial"/>
                <w:spacing w:val="-3"/>
              </w:rPr>
            </w:pPr>
          </w:p>
          <w:p w:rsidR="00F12C48" w:rsidRDefault="00F12C48" w:rsidP="00D62382">
            <w:pPr>
              <w:pStyle w:val="Standard"/>
              <w:jc w:val="both"/>
              <w:rPr>
                <w:rFonts w:ascii="Arial" w:hAnsi="Arial" w:cs="Arial"/>
                <w:spacing w:val="-3"/>
              </w:rPr>
            </w:pPr>
          </w:p>
          <w:p w:rsidR="00F12C48" w:rsidRDefault="00F12C48" w:rsidP="00D62382">
            <w:pPr>
              <w:pStyle w:val="Standard"/>
              <w:jc w:val="right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Firma y sello del licitador</w:t>
            </w:r>
          </w:p>
        </w:tc>
      </w:tr>
    </w:tbl>
    <w:p w:rsidR="00F12C48" w:rsidRDefault="00F12C48" w:rsidP="00F12C48">
      <w:pPr>
        <w:rPr>
          <w:rFonts w:ascii="Arial" w:hAnsi="Arial"/>
          <w:sz w:val="4"/>
          <w:szCs w:val="4"/>
        </w:rPr>
      </w:pPr>
    </w:p>
    <w:p w:rsidR="00F12C48" w:rsidRDefault="00F12C48" w:rsidP="00F12C48">
      <w:pPr>
        <w:rPr>
          <w:rFonts w:ascii="Arial" w:hAnsi="Arial"/>
          <w:sz w:val="4"/>
          <w:szCs w:val="4"/>
        </w:rPr>
      </w:pPr>
    </w:p>
    <w:p w:rsidR="00F12C48" w:rsidRDefault="00F12C48" w:rsidP="00F12C48">
      <w:pPr>
        <w:rPr>
          <w:rFonts w:ascii="Arial" w:hAnsi="Arial"/>
          <w:sz w:val="4"/>
          <w:szCs w:val="4"/>
        </w:rPr>
      </w:pPr>
      <w:r>
        <w:rPr>
          <w:rFonts w:ascii="Arial" w:hAnsi="Arial"/>
          <w:sz w:val="4"/>
          <w:szCs w:val="4"/>
        </w:rPr>
        <w:br w:type="page"/>
      </w:r>
      <w:bookmarkStart w:id="0" w:name="_GoBack"/>
      <w:bookmarkEnd w:id="0"/>
    </w:p>
    <w:p w:rsidR="00F12C48" w:rsidRDefault="00F12C48" w:rsidP="00F12C48">
      <w:pPr>
        <w:rPr>
          <w:rFonts w:ascii="Arial" w:hAnsi="Arial"/>
          <w:sz w:val="4"/>
          <w:szCs w:val="4"/>
        </w:rPr>
      </w:pPr>
      <w:r w:rsidRPr="007667F0">
        <w:rPr>
          <w:rFonts w:ascii="Arial" w:hAnsi="Arial"/>
          <w:noProof/>
          <w:sz w:val="4"/>
          <w:szCs w:val="4"/>
          <w:lang w:eastAsia="es-ES"/>
        </w:rPr>
        <w:lastRenderedPageBreak/>
        <w:drawing>
          <wp:inline distT="0" distB="0" distL="0" distR="0">
            <wp:extent cx="5747385" cy="7184390"/>
            <wp:effectExtent l="0" t="0" r="5715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7385" cy="7184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2C48" w:rsidRDefault="00F12C48" w:rsidP="00F12C48">
      <w:pPr>
        <w:rPr>
          <w:rFonts w:ascii="Arial" w:hAnsi="Arial"/>
          <w:sz w:val="4"/>
          <w:szCs w:val="4"/>
        </w:rPr>
      </w:pPr>
      <w:r>
        <w:rPr>
          <w:rFonts w:ascii="Arial" w:hAnsi="Arial"/>
          <w:sz w:val="4"/>
          <w:szCs w:val="4"/>
        </w:rPr>
        <w:br w:type="page"/>
      </w:r>
      <w:r w:rsidRPr="00CD14A1">
        <w:rPr>
          <w:noProof/>
          <w:lang w:eastAsia="es-ES"/>
        </w:rPr>
        <w:lastRenderedPageBreak/>
        <w:drawing>
          <wp:inline distT="0" distB="0" distL="0" distR="0">
            <wp:extent cx="5747385" cy="3900170"/>
            <wp:effectExtent l="0" t="0" r="5715" b="508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7385" cy="3900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2C48" w:rsidRDefault="00F12C48" w:rsidP="00F12C48">
      <w:pPr>
        <w:rPr>
          <w:rFonts w:ascii="Arial" w:hAnsi="Arial"/>
          <w:sz w:val="4"/>
          <w:szCs w:val="4"/>
        </w:rPr>
      </w:pPr>
    </w:p>
    <w:p w:rsidR="00F12C48" w:rsidRDefault="00F12C48" w:rsidP="00F12C48">
      <w:pPr>
        <w:rPr>
          <w:rFonts w:ascii="Arial" w:hAnsi="Arial"/>
          <w:sz w:val="4"/>
          <w:szCs w:val="4"/>
        </w:rPr>
      </w:pPr>
    </w:p>
    <w:p w:rsidR="00F12C48" w:rsidRDefault="00F12C48" w:rsidP="00F12C48">
      <w:pPr>
        <w:rPr>
          <w:rFonts w:ascii="Arial" w:hAnsi="Arial"/>
          <w:sz w:val="4"/>
          <w:szCs w:val="4"/>
        </w:rPr>
      </w:pPr>
    </w:p>
    <w:p w:rsidR="00F12C48" w:rsidRDefault="00F12C48" w:rsidP="00F12C48">
      <w:pPr>
        <w:rPr>
          <w:rFonts w:ascii="Arial" w:hAnsi="Arial"/>
          <w:sz w:val="4"/>
          <w:szCs w:val="4"/>
        </w:rPr>
      </w:pPr>
    </w:p>
    <w:p w:rsidR="00F12C48" w:rsidRDefault="00F12C48" w:rsidP="00F12C48">
      <w:pPr>
        <w:rPr>
          <w:rFonts w:ascii="Arial" w:hAnsi="Arial"/>
          <w:sz w:val="4"/>
          <w:szCs w:val="4"/>
        </w:rPr>
      </w:pPr>
    </w:p>
    <w:p w:rsidR="00F12C48" w:rsidRDefault="00F12C48" w:rsidP="00F12C48">
      <w:pPr>
        <w:rPr>
          <w:rFonts w:ascii="Arial" w:hAnsi="Arial"/>
          <w:sz w:val="4"/>
          <w:szCs w:val="4"/>
        </w:rPr>
      </w:pPr>
    </w:p>
    <w:p w:rsidR="00F12C48" w:rsidRDefault="00F12C48" w:rsidP="00F12C48">
      <w:pPr>
        <w:rPr>
          <w:rFonts w:ascii="Arial" w:hAnsi="Arial"/>
          <w:sz w:val="4"/>
          <w:szCs w:val="4"/>
        </w:rPr>
      </w:pPr>
    </w:p>
    <w:p w:rsidR="00F12C48" w:rsidRDefault="00F12C48" w:rsidP="00F12C48">
      <w:pPr>
        <w:rPr>
          <w:rFonts w:ascii="Arial" w:hAnsi="Arial"/>
          <w:sz w:val="4"/>
          <w:szCs w:val="4"/>
        </w:rPr>
      </w:pPr>
      <w:r>
        <w:rPr>
          <w:rFonts w:ascii="Arial" w:hAnsi="Arial"/>
          <w:noProof/>
          <w:sz w:val="4"/>
          <w:szCs w:val="4"/>
          <w:lang w:eastAsia="es-ES"/>
        </w:rPr>
        <w:lastRenderedPageBreak/>
        <w:drawing>
          <wp:inline distT="0" distB="0" distL="0" distR="0">
            <wp:extent cx="5756910" cy="374142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3741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2C48" w:rsidRDefault="00F12C48" w:rsidP="00F12C48">
      <w:pPr>
        <w:rPr>
          <w:rFonts w:ascii="Arial" w:hAnsi="Arial"/>
          <w:sz w:val="4"/>
          <w:szCs w:val="4"/>
        </w:rPr>
      </w:pPr>
    </w:p>
    <w:p w:rsidR="00F12C48" w:rsidRDefault="00F12C48" w:rsidP="00F12C48">
      <w:pPr>
        <w:rPr>
          <w:rFonts w:ascii="Arial" w:hAnsi="Arial"/>
          <w:sz w:val="4"/>
          <w:szCs w:val="4"/>
        </w:rPr>
      </w:pPr>
    </w:p>
    <w:p w:rsidR="00F12C48" w:rsidRDefault="00F12C48" w:rsidP="00F12C48">
      <w:pPr>
        <w:rPr>
          <w:rFonts w:ascii="Arial" w:hAnsi="Arial"/>
          <w:sz w:val="4"/>
          <w:szCs w:val="4"/>
        </w:rPr>
      </w:pPr>
    </w:p>
    <w:p w:rsidR="00F12C48" w:rsidRDefault="00F12C48" w:rsidP="00F12C48">
      <w:pPr>
        <w:rPr>
          <w:rFonts w:ascii="Arial" w:hAnsi="Arial"/>
          <w:sz w:val="4"/>
          <w:szCs w:val="4"/>
        </w:rPr>
      </w:pPr>
    </w:p>
    <w:p w:rsidR="00F12C48" w:rsidRDefault="00F12C48" w:rsidP="00F12C48">
      <w:pPr>
        <w:rPr>
          <w:rFonts w:ascii="Arial" w:hAnsi="Arial"/>
          <w:sz w:val="4"/>
          <w:szCs w:val="4"/>
        </w:rPr>
      </w:pPr>
    </w:p>
    <w:p w:rsidR="00F12C48" w:rsidRDefault="00F12C48" w:rsidP="00F12C48">
      <w:pPr>
        <w:rPr>
          <w:rFonts w:ascii="Arial" w:hAnsi="Arial"/>
          <w:sz w:val="4"/>
          <w:szCs w:val="4"/>
        </w:rPr>
      </w:pPr>
    </w:p>
    <w:p w:rsidR="00F12C48" w:rsidRDefault="00F12C48" w:rsidP="00F12C48">
      <w:pPr>
        <w:rPr>
          <w:rFonts w:ascii="Arial" w:hAnsi="Arial"/>
          <w:sz w:val="4"/>
          <w:szCs w:val="4"/>
        </w:rPr>
      </w:pPr>
    </w:p>
    <w:p w:rsidR="00F12C48" w:rsidRDefault="00F12C48" w:rsidP="00F12C48">
      <w:pPr>
        <w:rPr>
          <w:rFonts w:ascii="Arial" w:hAnsi="Arial"/>
          <w:sz w:val="4"/>
          <w:szCs w:val="4"/>
        </w:rPr>
      </w:pPr>
    </w:p>
    <w:p w:rsidR="00F12C48" w:rsidRDefault="00F12C48" w:rsidP="00F12C48">
      <w:pPr>
        <w:rPr>
          <w:rFonts w:ascii="Arial" w:hAnsi="Arial"/>
          <w:sz w:val="4"/>
          <w:szCs w:val="4"/>
        </w:rPr>
      </w:pPr>
    </w:p>
    <w:p w:rsidR="00F12C48" w:rsidRDefault="00F12C48" w:rsidP="00F12C48">
      <w:pPr>
        <w:rPr>
          <w:rFonts w:ascii="Arial" w:hAnsi="Arial"/>
          <w:sz w:val="4"/>
          <w:szCs w:val="4"/>
        </w:rPr>
      </w:pPr>
    </w:p>
    <w:p w:rsidR="00F12C48" w:rsidRDefault="00F12C48" w:rsidP="00F12C48">
      <w:pPr>
        <w:rPr>
          <w:rFonts w:ascii="Arial" w:hAnsi="Arial"/>
          <w:sz w:val="4"/>
          <w:szCs w:val="4"/>
        </w:rPr>
      </w:pPr>
    </w:p>
    <w:p w:rsidR="00F12C48" w:rsidRDefault="00F12C48" w:rsidP="00F12C48">
      <w:pPr>
        <w:rPr>
          <w:rFonts w:ascii="Arial" w:hAnsi="Arial"/>
          <w:sz w:val="4"/>
          <w:szCs w:val="4"/>
        </w:rPr>
      </w:pPr>
    </w:p>
    <w:p w:rsidR="00F12C48" w:rsidRDefault="00F12C48" w:rsidP="00F12C48">
      <w:pPr>
        <w:rPr>
          <w:rFonts w:ascii="Arial" w:hAnsi="Arial"/>
          <w:sz w:val="4"/>
          <w:szCs w:val="4"/>
        </w:rPr>
      </w:pPr>
    </w:p>
    <w:p w:rsidR="0080526D" w:rsidRDefault="0080526D"/>
    <w:sectPr w:rsidR="0080526D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4D95" w:rsidRDefault="00D54D95" w:rsidP="00F12C48">
      <w:pPr>
        <w:spacing w:after="0" w:line="240" w:lineRule="auto"/>
      </w:pPr>
      <w:r>
        <w:separator/>
      </w:r>
    </w:p>
  </w:endnote>
  <w:endnote w:type="continuationSeparator" w:id="0">
    <w:p w:rsidR="00D54D95" w:rsidRDefault="00D54D95" w:rsidP="00F12C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charset w:val="00"/>
    <w:family w:val="swiss"/>
    <w:pitch w:val="variable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4D95" w:rsidRDefault="00D54D95" w:rsidP="00F12C48">
      <w:pPr>
        <w:spacing w:after="0" w:line="240" w:lineRule="auto"/>
      </w:pPr>
      <w:r>
        <w:separator/>
      </w:r>
    </w:p>
  </w:footnote>
  <w:footnote w:type="continuationSeparator" w:id="0">
    <w:p w:rsidR="00D54D95" w:rsidRDefault="00D54D95" w:rsidP="00F12C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594" w:type="dxa"/>
      <w:tblInd w:w="-297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2622"/>
      <w:gridCol w:w="6972"/>
    </w:tblGrid>
    <w:tr w:rsidR="00F12C48" w:rsidTr="00D62382">
      <w:tblPrEx>
        <w:tblCellMar>
          <w:top w:w="0" w:type="dxa"/>
          <w:bottom w:w="0" w:type="dxa"/>
        </w:tblCellMar>
      </w:tblPrEx>
      <w:trPr>
        <w:trHeight w:val="778"/>
      </w:trPr>
      <w:tc>
        <w:tcPr>
          <w:tcW w:w="2622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:rsidR="00F12C48" w:rsidRDefault="00F12C48" w:rsidP="00F12C48">
          <w:pPr>
            <w:pStyle w:val="Standard"/>
          </w:pPr>
          <w:r w:rsidRPr="000B23DB">
            <w:rPr>
              <w:rFonts w:ascii="Arial" w:hAnsi="Arial" w:cs="Arial"/>
              <w:noProof/>
              <w:spacing w:val="-3"/>
              <w:lang w:eastAsia="es-ES"/>
            </w:rPr>
            <w:drawing>
              <wp:inline distT="0" distB="0" distL="0" distR="0">
                <wp:extent cx="1483360" cy="419735"/>
                <wp:effectExtent l="0" t="0" r="254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áficos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3360" cy="419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72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:rsidR="00F12C48" w:rsidRPr="00F12C48" w:rsidRDefault="00F12C48" w:rsidP="00F12C48">
          <w:pPr>
            <w:pStyle w:val="Standard"/>
            <w:widowControl w:val="0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OFERTA ECONÓMICA</w:t>
          </w:r>
        </w:p>
      </w:tc>
    </w:tr>
  </w:tbl>
  <w:p w:rsidR="00F12C48" w:rsidRDefault="00F12C4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DC0D31"/>
    <w:multiLevelType w:val="multilevel"/>
    <w:tmpl w:val="7FF67F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3B480AD9"/>
    <w:multiLevelType w:val="multilevel"/>
    <w:tmpl w:val="C29E98A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lowerLetter"/>
      <w:lvlText w:val="%4)"/>
      <w:lvlJc w:val="left"/>
      <w:pPr>
        <w:ind w:left="1800" w:hanging="360"/>
      </w:pPr>
    </w:lvl>
    <w:lvl w:ilvl="4">
      <w:start w:val="1"/>
      <w:numFmt w:val="lowerLetter"/>
      <w:lvlText w:val="%5)"/>
      <w:lvlJc w:val="left"/>
      <w:pPr>
        <w:ind w:left="2160" w:hanging="360"/>
      </w:pPr>
    </w:lvl>
    <w:lvl w:ilvl="5">
      <w:start w:val="1"/>
      <w:numFmt w:val="lowerLetter"/>
      <w:lvlText w:val="%6)"/>
      <w:lvlJc w:val="left"/>
      <w:pPr>
        <w:ind w:left="2520" w:hanging="360"/>
      </w:pPr>
    </w:lvl>
    <w:lvl w:ilvl="6">
      <w:start w:val="1"/>
      <w:numFmt w:val="lowerLetter"/>
      <w:lvlText w:val="%7)"/>
      <w:lvlJc w:val="left"/>
      <w:pPr>
        <w:ind w:left="2880" w:hanging="360"/>
      </w:pPr>
    </w:lvl>
    <w:lvl w:ilvl="7">
      <w:start w:val="1"/>
      <w:numFmt w:val="lowerLetter"/>
      <w:lvlText w:val="%8)"/>
      <w:lvlJc w:val="left"/>
      <w:pPr>
        <w:ind w:left="3240" w:hanging="360"/>
      </w:pPr>
    </w:lvl>
    <w:lvl w:ilvl="8">
      <w:start w:val="1"/>
      <w:numFmt w:val="lowerLetter"/>
      <w:lvlText w:val="%9)"/>
      <w:lvlJc w:val="left"/>
      <w:pPr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C48"/>
    <w:rsid w:val="0080526D"/>
    <w:rsid w:val="00D54D95"/>
    <w:rsid w:val="00F12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0E3F4"/>
  <w15:chartTrackingRefBased/>
  <w15:docId w15:val="{B7DC4FA4-847E-4122-8C5D-4537079EF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12C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2C48"/>
  </w:style>
  <w:style w:type="paragraph" w:styleId="Piedepgina">
    <w:name w:val="footer"/>
    <w:basedOn w:val="Normal"/>
    <w:link w:val="PiedepginaCar"/>
    <w:uiPriority w:val="99"/>
    <w:unhideWhenUsed/>
    <w:rsid w:val="00F12C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2C48"/>
  </w:style>
  <w:style w:type="paragraph" w:customStyle="1" w:styleId="Standard">
    <w:name w:val="Standard"/>
    <w:rsid w:val="00F12C4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Textbody">
    <w:name w:val="Text body"/>
    <w:basedOn w:val="Standard"/>
    <w:rsid w:val="00F12C48"/>
    <w:pPr>
      <w:tabs>
        <w:tab w:val="left" w:pos="-720"/>
      </w:tabs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251</Words>
  <Characters>1384</Characters>
  <Application>Microsoft Office Word</Application>
  <DocSecurity>0</DocSecurity>
  <Lines>11</Lines>
  <Paragraphs>3</Paragraphs>
  <ScaleCrop>false</ScaleCrop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Luján</dc:creator>
  <cp:keywords/>
  <dc:description/>
  <cp:lastModifiedBy>José Luján</cp:lastModifiedBy>
  <cp:revision>1</cp:revision>
  <dcterms:created xsi:type="dcterms:W3CDTF">2022-04-05T16:00:00Z</dcterms:created>
  <dcterms:modified xsi:type="dcterms:W3CDTF">2022-04-05T16:01:00Z</dcterms:modified>
</cp:coreProperties>
</file>